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30" w:rsidRDefault="007C3030" w:rsidP="002174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Памятка</w:t>
      </w:r>
      <w:r w:rsidRPr="007C3030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для пациентов</w:t>
      </w:r>
    </w:p>
    <w:p w:rsidR="007C3030" w:rsidRPr="0021744D" w:rsidRDefault="007C3030" w:rsidP="0021744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bookmarkStart w:id="0" w:name="_GoBack"/>
      <w:bookmarkEnd w:id="0"/>
      <w:r w:rsidRPr="007C3030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с </w:t>
      </w:r>
      <w:proofErr w:type="spellStart"/>
      <w:r w:rsidRPr="007C3030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гиперфункционирующей</w:t>
      </w:r>
      <w:proofErr w:type="spellEnd"/>
      <w:r w:rsidRPr="007C3030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щитовидной железой.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Уважаемый пациент, Вам назначен курс терапии радиоактивным йодом (I-131).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Радиотерапия йодом-131 относится к одному из методов системной лучевой терапии заболеваний щитовидной железы. Для того</w:t>
      </w:r>
      <w:proofErr w:type="gram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,</w:t>
      </w:r>
      <w:proofErr w:type="gram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чтобы лечение оказалось эффективным и безопасным, необходимо предоставить медицинскому специалисту, рассчитывающему дозировку терапевтического препарата, полную информацию о Вашем состоянии на сегодняшний день.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Для получения консультации врача-радиолога (как очной, так и заочной), а также в день госпитализации пациенту необходимо представить следующий обязательный перечень копий документов и исследований:</w:t>
      </w:r>
    </w:p>
    <w:p w:rsidR="007C3030" w:rsidRPr="007C3030" w:rsidRDefault="007C3030" w:rsidP="007C303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Выписка из амбулаторной карты и/или истории болезни, содержащая данные о предшествующем лечении по поводу заболевания щитовидной железы.</w:t>
      </w:r>
    </w:p>
    <w:p w:rsidR="007C3030" w:rsidRPr="007C3030" w:rsidRDefault="007C3030" w:rsidP="007C303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Результаты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сцинтиграфического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исследования ложа щитовидной железы с Тс-99м-Пертехнетатом с определением захвата РФП за 1 неделю до госпитализации.</w:t>
      </w:r>
    </w:p>
    <w:p w:rsidR="007C3030" w:rsidRPr="007C3030" w:rsidRDefault="007C3030" w:rsidP="007C303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Данные УЗИ щитовидной железы и регионарных лимфатических узлов с указанием объема щитовидной железы (срок давности не более 2 месяца).</w:t>
      </w:r>
    </w:p>
    <w:p w:rsidR="007C3030" w:rsidRPr="007C3030" w:rsidRDefault="007C3030" w:rsidP="007C303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При наличии узловых образований в щитовидной железе необходимо выполнить их пункцию и предоставить результаты цитологического исследования.</w:t>
      </w:r>
    </w:p>
    <w:p w:rsidR="007C3030" w:rsidRPr="007C3030" w:rsidRDefault="007C3030" w:rsidP="007C3030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Результаты следующих анализов:</w:t>
      </w:r>
    </w:p>
    <w:p w:rsidR="007C3030" w:rsidRPr="007C3030" w:rsidRDefault="007C3030" w:rsidP="007C303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общего развернутого анализа крови (срок давности не более 2 недель);</w:t>
      </w:r>
    </w:p>
    <w:p w:rsidR="007C3030" w:rsidRPr="007C3030" w:rsidRDefault="007C3030" w:rsidP="007C303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общего анализа мочи (срок давности не более 2 недель);</w:t>
      </w:r>
    </w:p>
    <w:p w:rsidR="007C3030" w:rsidRPr="007C3030" w:rsidRDefault="007C3030" w:rsidP="007C303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биохимического анализа крови - глюкоза, кальций, холестерин, общий белок, альбумин, мочевина,  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креатинин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, АЛТ, АСТ, билирубин общий (срок давности не более 2 недель);</w:t>
      </w:r>
    </w:p>
    <w:p w:rsidR="007C3030" w:rsidRPr="007C3030" w:rsidRDefault="007C3030" w:rsidP="007C303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анализ крови на ТТГ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 (срок давности не более 7 дней)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;</w:t>
      </w:r>
    </w:p>
    <w:p w:rsidR="007C3030" w:rsidRPr="007C3030" w:rsidRDefault="007C3030" w:rsidP="007C303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анализ крови на Т3-свободный и Т4-свободный 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(срок давности не более 7 дней)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;</w:t>
      </w:r>
    </w:p>
    <w:p w:rsidR="007C3030" w:rsidRPr="007C3030" w:rsidRDefault="007C3030" w:rsidP="007C303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АТ к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рТТГ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.</w:t>
      </w:r>
    </w:p>
    <w:p w:rsidR="007C3030" w:rsidRPr="007C3030" w:rsidRDefault="007C3030" w:rsidP="007C303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анализ крови на RW (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срок давности не более 3 месяцев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);</w:t>
      </w:r>
    </w:p>
    <w:p w:rsidR="007C3030" w:rsidRPr="007C3030" w:rsidRDefault="007C3030" w:rsidP="007C303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анализ крови на ВИЧ (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срок давности не более 3 месяцев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);</w:t>
      </w:r>
    </w:p>
    <w:p w:rsidR="007C3030" w:rsidRPr="007C3030" w:rsidRDefault="007C3030" w:rsidP="007C303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анализ крови на гепатит</w:t>
      </w:r>
      <w:proofErr w:type="gram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В</w:t>
      </w:r>
      <w:proofErr w:type="gram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и С (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срок давности не более 3 месяцев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).</w:t>
      </w:r>
    </w:p>
    <w:p w:rsidR="007C3030" w:rsidRPr="007C3030" w:rsidRDefault="007C3030" w:rsidP="007C3030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При наличии у пациента сопутствующих заболеваний, необходимо получить консультацию смежных специалистов и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предоставить их заключение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лечащему врачу (срок давности не более 4-5 недель);</w:t>
      </w:r>
    </w:p>
    <w:p w:rsidR="007C3030" w:rsidRPr="007C3030" w:rsidRDefault="007C3030" w:rsidP="007C3030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Результаты ЭКГ, срок давности не более 1-1,5 месяцев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наличие самой пленки).</w:t>
      </w:r>
    </w:p>
    <w:p w:rsidR="007C3030" w:rsidRPr="007C3030" w:rsidRDefault="007C3030" w:rsidP="007C3030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Консультации специалистов: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-     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ОКУЛИСТ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br/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-     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ХИРУРГ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 xml:space="preserve">В случае невозможности выполнения какого-либо из перечисленных исследований или консультаций по месту жительства, они могут быть выполнены непосредственно в Центре. Сотрудники отделения предпримут все 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возможные меры к прохождению указанных процедур в максимально короткое время. Однако следует иметь в виду, что в силу наличия в отделении закрытого режима, госпитализация в отделении </w:t>
      </w:r>
      <w:proofErr w:type="spellStart"/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радионуклидной</w:t>
      </w:r>
      <w:proofErr w:type="spellEnd"/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 xml:space="preserve"> диагностики и терапии не практикуется и пациент самостоятельно обеспечивает себя жильем на время прохождения уточняющих диагностических процедур в амбулаторном порядке.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 xml:space="preserve">Перед госпитализацией в отделение </w:t>
      </w:r>
      <w:proofErr w:type="spellStart"/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радионуклидной</w:t>
      </w:r>
      <w:proofErr w:type="spellEnd"/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 xml:space="preserve"> терапии пациент обязан выполнить следующие предписания: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 </w:t>
      </w:r>
    </w:p>
    <w:p w:rsidR="007C3030" w:rsidRPr="007C3030" w:rsidRDefault="007C3030" w:rsidP="007C3030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Соблюдение диеты с низким содержанием йода в течение 2-х недель. Диета подразумевает исключение из рациона питания продуктов с высоким содержанием йода (более 20 мкг на 100 г продукта) и максимальное ограничение продуктов с умеренным содержанием йода (5-20 мкг на 100 г продукта). Можно употреблять в пищу продукты, в которых содержание йода не превышает 5 мкг в 1 порции.</w:t>
      </w:r>
      <w:r w:rsidRPr="007C303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Список разрешенных продуктов питания: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3374"/>
        <w:gridCol w:w="3324"/>
      </w:tblGrid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Категория еды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разрешенная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запрещенная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Зерновые, крахмалистые овощи, злаки.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Максимальное количество в сутки – 4 порции, что покрывает суточную </w:t>
            </w: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норму йода.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Макаронные изделия из твердых сортов пшеницы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Кус-кус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, пшеница, овес, полента,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булгур</w:t>
            </w:r>
            <w:proofErr w:type="spellEnd"/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Кукурузная мука, </w:t>
            </w: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пшеничная мука, большинство других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Картофель (без кожуры), горох, чечевица, нут, белая фасоль, кукуруза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Каши: манная, овсянка, гречневая, кукурузные хлопья, пшеничные хлопья, измельченная пшеница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Хлеб: домашнего приготовления без использования запрещенных ингредиентов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Рис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Фрукты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3-4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средних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фрукта покрывают всю дневную норму йода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Все фрукты свежие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яблоки, груши, апельсины, мандарины, грейпфрут, персики, абрикосы, нектарины, сливы и др.) и </w:t>
            </w: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замороженные. Фруктовые соки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Сухофрукты (кроме сушеной хурмы, кураги)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Консервированные фрукты в соке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Ягоды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Фруктовые коктейли с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мараскиновой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вишней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Ревень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Фейхоа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Хурма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Овощи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Все свежие и замороженные, консервированные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spellStart"/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искл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В соседней колонке)</w:t>
            </w:r>
            <w:proofErr w:type="gramEnd"/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Салат: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айзберг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, Романо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Белая фасоль, горох: в том числе и консервированная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Оливки: зеленые и черные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Зеленый салат, кресс-салат, укроп, петрушка, кинза, зеленый лук, шпинат, мангольд,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руккола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, капуста, цветная капуста</w:t>
            </w:r>
            <w:proofErr w:type="gramEnd"/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Морские водоросли,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нори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(оборачивают суши), ламинарии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орехи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Необработанные или приготовленные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дома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Жаренные и/или соленые, приготовленные вне дома</w:t>
            </w:r>
            <w:proofErr w:type="gramEnd"/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Смеси из орехов с кусочками шоколада,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М&amp;М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s</w:t>
            </w:r>
            <w:proofErr w:type="spellEnd"/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, орехи в йогурте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Животные белки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Все сорта красного мяса: говядина, свинина, телятина, баранина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Птица: курица, гусь, утка, индейка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Дичь: оленина,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буйволиное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мясо и др.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Обработанное мясо: сосиски, сардельки, колбасы, ветчина, пельмени,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рубленное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мясо, фарш, вяленное мясо, салями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Молочные продукты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Кокосовое или миндальное молоко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Все молочные продукты и их производные: молоко, сливки, кефир, творог, пахта, ряженка, йогурт, простокваша, сметана молочные коктейли,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латте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каппучино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фраппе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, сыр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–в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се виды, крема, соусы, супы на основе молочных продуктов; мороженое, молочный шоколад, сухое молоко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Яйца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Только яичный белок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Яичный желток, целые яйца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Хлеб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Домашний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хлеб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сделанный из разрешенных ингредиентов (без молока и яиц)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Лаваш армянский (из воды и муки)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Коммерческий хлеб, приготовленный БЕЗ использования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йодата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йодат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калия,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йодат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кальция)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Свежевыпеченный хлеб из пекарен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Хлеб, содержащий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йодат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калия или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йодат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кальция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Хлебобулочные изделия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Домашняя выпечка и фруктовые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десерты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приготовленные с использованием разрешенных ингредиентов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Примечание: десерты безмолочные, при приготовлении использовать только белки яиц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Кексы, бисквиты, кукурузный хлеб, блины, пироги, печенье, пончики, кондитерские изделия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Закуски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крендели, крекеры, </w:t>
            </w: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картофельные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чипсы, кукурузные чипсы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тортилья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,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попкорн (домашнего приготовления, можно с солью каменной,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нейодированной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и не морской)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Фруктовый лед, фруктовое мороженое, желе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Орехи (арахис, миндаль, грецкий без перегородок, фундук, кешью), семечки (подсолнечника, тыквенные), кокосовый орех.</w:t>
            </w:r>
            <w:proofErr w:type="gramEnd"/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Шоколад и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шоколадные</w:t>
            </w:r>
            <w:proofErr w:type="gramEnd"/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содержащие продукты (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такие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,к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ак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 конфеты)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 пудинги, кремы,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мороженое и другие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продукты, содержащие молоко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Шербет                 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какао / горячей смеси шоколада (даже если они сделаны с водой)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Диетические продукты на основе сои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морепродукты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Запрещено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Любая рыба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т.ч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. пресноводная), суши, морепродукты: креветки, крабы, крабовые палочки, мидии,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малюски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, водоросли.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Растительные белки и соевые продукты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Фасоль, горох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Протеиновые порошки и смеси, сделанные из пшеницы и орехов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Соевое молоко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Соевый йогурт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Продукты, содержащие сою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Добавки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Сахар, мед, кленовый сироп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Кетчуп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Растительные масла, кроме соевого, маргарин, уксус, соусы без молока/сливочного масла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Специи: свежие или сушеные, но не покупные смеси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могут содержать йодные консерванты и йодированную соль)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Соль каменная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нейодированная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, не морская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Проверьте все </w:t>
            </w: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этикетки на наличие неразрешенных ингредиентов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сливочное масло, сливки, сметана,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сливочные заправки для салатов, майонез, белый соус, сливочные соусы, рыбный соус, паста из анчоусов,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соевый соус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Смеси пряностей, содержащие соли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7C3030" w:rsidRPr="007C3030" w:rsidTr="007C303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Морсы, компоты из разрешенных продуктов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Чай черный некрепкий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Напиток из цикория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Негазированные напитки безалкогольные </w:t>
            </w:r>
            <w:proofErr w:type="gram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 xml:space="preserve">не содержащие краситель </w:t>
            </w:r>
            <w:proofErr w:type="spellStart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эритрозин</w:t>
            </w:r>
            <w:proofErr w:type="spellEnd"/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Какао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Кофе растворимый</w:t>
            </w:r>
          </w:p>
          <w:p w:rsidR="007C3030" w:rsidRPr="007C3030" w:rsidRDefault="007C3030" w:rsidP="007C303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7C3030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Зеленый чай</w:t>
            </w:r>
          </w:p>
        </w:tc>
      </w:tr>
    </w:tbl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 xml:space="preserve"> При соблюдении </w:t>
      </w:r>
      <w:proofErr w:type="spellStart"/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низкойодной</w:t>
      </w:r>
      <w:proofErr w:type="spellEnd"/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 xml:space="preserve"> диеты в дневном рационе должно быть не более 50 мкг йода.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В среднем в 500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гр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разрешенных овощей или фруктов содержится вся дневная норма йода; в 300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гр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мяса или птицы содержится вся дневная норма; в среднем в 4 порциях круп (не всех) (порция – 250 грамм в вареном виде) содержится дневная норма йода.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Примечания: 1 порция круп и злаков – 250 г в вареном виде </w:t>
      </w:r>
      <w:proofErr w:type="gram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около 15-20 мкг)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1 порция овощей сырых (чашка рубленых овощей – около 15 мкг)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1 порция разрешенных фруктов (один средний фрукт – около 15 мкг)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1 порция ягод – половина стакана (около 30-40 мкг)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lastRenderedPageBreak/>
        <w:t>1 порция орехов – половина стакана (около 15 мкг)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 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Кроме того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, во время соблюдения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низкойодной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диеты следует избегать: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Продуктов, окрашенных в красный, оранжевый, коричневый цвет. Многие из них содержат в своем составе краситель: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эритрозин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, (E127 в Европе).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Лекарственные препараты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, окрашенные в красный, оранжевый, коричневый цвет, которые содержат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эритрозин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Е127) в качестве красителя.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Препараты Кальция,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 приготовленные с использованием устричных раковин, что указано в аннотации (может быть с высоким содержанием йода).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Прием поливитаминов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, содержащих йод, селен, рыбий жир должны быть приостановлены во время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низкойодной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диеты.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Зубная паста: 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некоторые зубные пасты содержат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альгинаты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. Проверьте этикетку, чтобы найти </w:t>
      </w:r>
      <w:proofErr w:type="gram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приемлемое</w:t>
      </w:r>
      <w:proofErr w:type="gram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продукт для чистки зубов.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Антисептики: 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некоторые люди используют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Бетадин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, спиртовой раствор йода, р-р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Люголя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в качестве антисептика. Не используйте этот продукт в то время нахождения на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низкойодной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диете. Рекомендуется использовать перекись водорода, бриллиантовую зелень,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хлоргексидин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мирамистин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для очистки и обработки ран при необходимости.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Крема, лосьоны: 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избегайте кремов или лосьонов из морских водорослей (ламинария,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спирулина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) или содержащих агар-агар,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альгинаты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. 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i/>
          <w:iCs/>
          <w:color w:val="333333"/>
          <w:sz w:val="32"/>
          <w:szCs w:val="32"/>
          <w:lang w:eastAsia="ru-RU"/>
        </w:rPr>
        <w:t>Внимательно читайте ярлыки и помните, что в некоторых случаях упоминания о наличии йода в продукте на этикетке может и не быть.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lastRenderedPageBreak/>
        <w:t>I.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   </w:t>
      </w:r>
      <w:r w:rsidRPr="007C3030">
        <w:rPr>
          <w:rFonts w:ascii="Verdana" w:eastAsia="Times New Roman" w:hAnsi="Verdana" w:cs="Times New Roman"/>
          <w:b/>
          <w:bCs/>
          <w:i/>
          <w:iCs/>
          <w:color w:val="333333"/>
          <w:sz w:val="32"/>
          <w:szCs w:val="32"/>
          <w:lang w:eastAsia="ru-RU"/>
        </w:rPr>
        <w:t>На этапе подготовки к госпитализации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7C3030" w:rsidRPr="007C3030" w:rsidRDefault="007C3030" w:rsidP="007C3030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Соблюдение диеты с низким содержанием йода в течение 2-х недель. Следует исключить из рациона продукты питания с высоким содержанием йода (более 20 мкг на 100 г продукта) и максимально ограничить продукты с умеренным содержанием йода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5-20 мкг на 100 г продукта). Можно употреблять в пищу продукты, в которых содержание йода не превышает 5 мкг в 1 порции.</w:t>
      </w:r>
    </w:p>
    <w:p w:rsidR="007C3030" w:rsidRPr="007C3030" w:rsidRDefault="007C3030" w:rsidP="007C3030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Следует воздержаться от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продуктов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приготовленных вне дома, так как в них могут содержаться продукты нежелательные для Вас, в частности йодированная соль.</w:t>
      </w:r>
    </w:p>
    <w:p w:rsidR="007C3030" w:rsidRPr="007C3030" w:rsidRDefault="007C3030" w:rsidP="007C3030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Не употребляйте воду для питья и приготовления пищи из непроверенных на содержание йода источников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колодцы, скважины). При невозможности проверки – используйте воду в бутылках (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кроме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лечебной и лечебно-столовой).</w:t>
      </w:r>
    </w:p>
    <w:p w:rsidR="007C3030" w:rsidRPr="007C3030" w:rsidRDefault="007C3030" w:rsidP="007C3030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 Необходимо прекратить прием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тиреостатиков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тирозол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мерказолил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пропицил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) за 2 недели до госпитализации.</w:t>
      </w:r>
    </w:p>
    <w:p w:rsidR="007C3030" w:rsidRPr="007C3030" w:rsidRDefault="007C3030" w:rsidP="007C3030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Если в течение последних 6 месяцев проводилась антиаритмическая терапия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Амиодароном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кордароном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), необходимо заранее уведомить об этом врача-радиолога.</w:t>
      </w:r>
    </w:p>
    <w:p w:rsidR="007C3030" w:rsidRPr="007C3030" w:rsidRDefault="007C3030" w:rsidP="007C3030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При каждом посещении рентгеновского кабинета (компьютерной томографии) предупредите медицинский персонал о том, что Вам противопоказано введение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рентгеноконтрастных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препаратов любого состава за 4 месяца до лечения.</w:t>
      </w:r>
    </w:p>
    <w:p w:rsidR="007C3030" w:rsidRPr="007C3030" w:rsidRDefault="007C3030" w:rsidP="007C3030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При наличии запоров, перед началом госпитализации должен быть налажен регулярный стул. За три дня до госпитализации начать прием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мотилиума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по 1 </w:t>
      </w:r>
      <w:proofErr w:type="spellStart"/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таб</w:t>
      </w:r>
      <w:proofErr w:type="spellEnd"/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(10мг) 3 раза в сутки за 15-30 минут до приема пищи.</w:t>
      </w:r>
    </w:p>
    <w:p w:rsidR="007C3030" w:rsidRPr="007C3030" w:rsidRDefault="007C3030" w:rsidP="007C3030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 случае постоянного приема индивидуально подобранной терапии лекарственными препаратами </w:t>
      </w: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конкретного производителя, а также изделий медицинского назначения и средств гигиены (калоприемники и прочее) необходимо иметь при себе запас минимум на 5 дней, т.к. в аптеке нашего Центра могут оказаться лишь их аналоги.</w:t>
      </w:r>
    </w:p>
    <w:p w:rsidR="007C3030" w:rsidRPr="007C3030" w:rsidRDefault="007C3030" w:rsidP="007C3030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Если размеры Вашей одежды или обуви значительно отличаются от среднестатистических или у Вас есть аллергия на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нетканные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материалы, используемые для одноразовой одежды, Вы будете должны, по согласованию с персоналом отделения, поступить на лечение с собственной одеждой, которая Вам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возвращена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не будет.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 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В день поступления в стационар пациент обязан иметь на руках оригиналы и копии результатов всех вышеперечисленных и заключений специалистов (оригиналы возвращаются пациенту при выписке), а также подписать Информированное согласие на лечение.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В активную палату разрешается пронести: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-          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В целях личного пользования с последующей безусловной утилизацией: 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предметы личной гигиены из расчета пятидневной потребности (зубная щетка и нить, зубная паста, мыло (по желанию), дезодорант, шампунь в упаковке не более 100 грамм, пена для бритья, одноразовый бритвенный станок, прокладки, тампоны и </w:t>
      </w:r>
      <w:proofErr w:type="spellStart"/>
      <w:proofErr w:type="gram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др</w:t>
      </w:r>
      <w:proofErr w:type="spellEnd"/>
      <w:proofErr w:type="gram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, а также блокнот не более чем на 30 листов размерами не более 10*10см и одноразовую ручку. Эти вещи должны быть предъявлены персоналу. Персонал вправе отказать в проносе в палату избыточного количества средств личной гигиены. Все вышеперечисленные вещи </w:t>
      </w:r>
      <w:proofErr w:type="gram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будут</w:t>
      </w:r>
      <w:proofErr w:type="gram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безусловно утилизированы по окончании лечения;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-          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сим-карту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 для мобильного телефона стандарта GSM, пополненную необходимым Вам 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lastRenderedPageBreak/>
        <w:t>количеством денежных средств. Для общения с внешним миром на время лечения в палате Вам будет предоставлен мобильный телефон. По окончании лечения сим-карта будет также утилизирована;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-          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в целях временного хранения: 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ценные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веши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весом не более 300 грамм (деньги, документы, кредитные карты, нательные кресты, украшения), а также ключи. Указанные вещи будут запакованы в Вашем присутствии в двуслойный полиэтиленовый защитный пакет, который будет находиться в хранилище, и возвращен при выписке. Как исключение, и лишь в случае наличия свободного места в хранилище радиоактивных отходов, возможно длительное хранение в горячей зоне с последующим возвращением пациенту некоторых предметов (очки, ходунки). </w:t>
      </w:r>
    </w:p>
    <w:p w:rsidR="007C3030" w:rsidRPr="007C3030" w:rsidRDefault="007C3030" w:rsidP="007C303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Период нахождения пациента в стационаре. 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Радиоактивный йод I-131 является одним из изотопов йода. Накапливаясь в щитовидной железе, I-131 распадается с выделением γ и β- частиц с периодом полураспада 8,06 дней. Максимальные энергии β- частиц – 606 Кэв, γ излучение – 364 Кэв.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Это накладывает определённые условия проведения изотопного лечения, что не возможно без согласия пациента на сотрудничество с медицинским персоналом и добровольное принятие определённых ограничений в свободе перемещения и привычного поведения пациента на период лечения. Поэтому, соглашаясь на лечение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радиойдом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, Вы должны осознавать, что после того как радиоактивный йод попадёт внутрь вашего организма, Вы, выдыхаемый Вами воздух, Ваша одежда, предметы и продукты, к которым Вы будете прикасаться, на протяжении последующих 2+/-2 суток могут представлять угрозу для окружающих. Согласно действующему 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lastRenderedPageBreak/>
        <w:t xml:space="preserve">законодательству, с момента получения радиоактивного йода и до момента получения выписки из истории болезни Вы являетесь источником радиоактивного излучения, а Ваши личные вещи и отходы, включая выдыхаемый воздух, мочу и кал – радиоактивными отходами. При этом единственное место, где Вы, в соответствии с законом «О радиационной безопасности населения» можете находиться – это специализированная палата отделения радиотерапии. Соответственно, если Вы самовольно покидаете предназначенную для Вас палату, вне зависимости от причины, Вы сознательно становитесь незаконным хранителем и пользователем радиоактивных веществ, что в соответствии со статьей 220 УК может повлечь за собой лишение свободы на срок до двух лет. С целью недопущения распространения Вами радиоактивных отходов, сотрудники отделения будут обязаны сообщить о самовольном покидании Вами закрытой зоны в органы внутренних дел, разгласив при этом причину Вашего нахождения на закрытом режиме. Проведение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радиойодтерапии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невозможно без Вашего добровольного согласия на ограничение в период лечения: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-          свободы Вашего перемещения;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-          права использования и распоряжения Вашими личными вещами.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Действия, действия медицинского персонала, направленные на ограничение Вашей свободы, не имеют содержать состава преступления, предусмотренного статей 127 УК РФ (Незаконное лишение свободы), поскольку осуществляются с Вашего предварительного согласия.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Для самих пациентов, проходящих терапию радиоактивным йодом и пребывающих в одном 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lastRenderedPageBreak/>
        <w:t>отделении с больными, получающими аналогичное лечение, лучевое воздействие от окружающих больных несущественно, так как помещения для пребывания пациентов оснащены эффективными средствами физической защиты от излучения, а также удаления и утилизации радиоактивных отходов, в том числе и из воздуха.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В период лечения, согласно требованиям органов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Роспотребнадзора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и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Ростехнадзора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, Вы будете находиться под круглосуточным наблюдением медицинского персонала с использованием средств видеонаблюдения и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видеорегистрации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. Вы сможете без ограничений в течение всего времени лечения общаться с медицинским персоналом по телефону местной связи. Однако, в силу того, что в период лечения Вы являетесь источником радиоактивного излучения, непосредственно в палате медицинский персонал будет выполнять лишь минимально необходимый для Вас набор манипуляций.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Питание будет осуществляться 3 раза в сутки. Остатки </w:t>
      </w:r>
      <w:proofErr w:type="gram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Вашей</w:t>
      </w:r>
      <w:proofErr w:type="gram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пиши – это радиоактивные отходы, которые будут нуждаться в специальном захоронении. Поэтому мы не разрешаем проносить в палату принадлежащие Вам продукты питания, а из больничного меню, о котором Вас будут ежедневно информировать, настоятельно просим заблаговременно вычёркивать продукты, которые вы явно не станете есть.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Все палаты оборудованы санузлами и душевыми кабинами. Пользоваться ими Вы ими сможете по необходимости, по специальному указанию персонала при проведении дозиметрии и при выписке. В прочее время подача воды душевые кабины отключается, чтобы нормировать количество жидких радиоактивных отходов и обеспечить возможность лечения максимально большего количества больных, оказавшихся в одной с Вами жизненной ситуации. 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lastRenderedPageBreak/>
        <w:t>Однако, в случае острой необходимости, дежурная медицинская сестра, по Вашей просьбе (связь – по телефону местной связи), дополнительно включит подачу воды в Вашу душевую кабину.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Количество одноразового белья и одежды, выдаваемого Вам также ограничено емкостью нашего хранилища радиоактивных отходов. В случае непредвиденной ситуации (недержание мочи, загрязнение белья остатками жидкого стула и др.) Вы обязаны незамедлительно сообщить об этом дежурному персоналу и Вам будет предоставлено необходимое количество дополнительных расходных материалов.</w:t>
      </w: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Ваши непосредственные действия: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 день госпитализации Вы обращаетесь в отделение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радионуклидной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терапии (1 этаж, 7-этажного корпуса).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Далее Вас направляют в приёмный покой (главного корпуса), где Вам заводят «Историю болезни» и сдаете верхнюю одежду в гардероб или передаете ее на хранение сопровождающим Вас лицам.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 отделение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радионуклидной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терапии Вы заходите в сопровождении персонала отдела ядерной и радиационной медицины.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 комнате для переодевания Вы снимаете оставшуюся одежду, включая нательное белье, украшения, нательные кресты и обувь, Запаковываете свои вещи, которые оденете после выписки и складываете в ячейку, соответствующую номеру вашей палаты. Надеваете выданную Вам одноразовую одежду, в которой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будете пребывать на протяжении всего периода лечения и которая впоследствии будет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утилизирована.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Ценные вещи предъявляете персоналу, который в Вашем присутствии запечатает их в защитный пакет (правила возврата вещей см. выше).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Предметы личной гигиены берете с собой в палату в прозрачном полиэтиленовом пакете, который размещаете в шкафчике палаты, а зубную щетку и пасту – в одноразовом стаканчике, который будет стоять на краю раковины санузла Вашей палаты.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Вы проходите в палату, которую Вам укажет медицинский работник. Там располагаетесь, раскладываете вещи в доступных и удобных для дальнейшего использования местах и ожидаете дальнейших указаний, которые поступят по телефону или громкой связи.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 подушке Вашей постели будет лежать специальная салфетка - передник, которую необходимо надеть на шею через голову после получения указания проследовать на процедуру. При этом бумажный ярлык красного цвета должен располагаться на лицевой стороне салфетки.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Получив указания «На Процедуру», Вы выходите из палаты, включаете расположенный на стене у входа в палату сигнальный фонарь и направляетесь по коридору вдоль стены, обозначенной зелеными стрелками. Эти стрелки приведут Вас непосредственно в процедурный кабинет, где Вам предстоит выпить лечебный йод.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Зайдя в процедурный кабинет, Вы располагаетесь напротив окошка выдачи стаканчика с лечебным йодом лицом к красному кругу, нанесенному на стену. Прямо перед Вами будет стоять стол, на котором расположены стаканчики с обычной водой и одноразовые маски; справа от Вас, в квадратном разрезе стола, будет расположен контейнер для использованных стаканчиков и флаконов с лекарством. Слева от стола будет стоять аварийный контейнер; порядок его использования, Вам разъяснят в случае необходимости по громкой связи. Заняв положение и осмотревшись, Вы называете свою фамилию и готовность к </w:t>
      </w: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 xml:space="preserve">проведению </w:t>
      </w:r>
      <w:proofErr w:type="spell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радиойодтерапии</w:t>
      </w:r>
      <w:proofErr w:type="spell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(«Пациент Иванов к процедуре готов»).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Получив указание «откройте шлюз» Вам следует нажать на зеленую кнопку находящуюся прямо перед вами и отмеченную зеленым бумажным кругом. После этого, Вы медленно открываете окошко шлюза, где будут стоять один или несколько флакончиков с радиоактивным веществом в необходимой для Вас дозировке.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Правой рукой, Вы берёте поочерёдно справа налево флакончики с йодом и аккуратно, не совершая излишних движений, выпиваете всё содержимое каждого флакона. Выбрасываете каждый флакончик в контейнер справа.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Той же правой рукой берёте стаканчик с чистой водой, который расположен на дальнем краю стола и, прополоскав рот содержимым стаканчика, выпиваете его и выбрасываете в тот же контейнер, что и флакончики.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Протираете рот салфеткой-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передником, висящей у Вас на шее и опускаете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ее обратно, не переворачивая.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Берете со стола одноразовую маску и надеваете ее обеими руками на рот и нос.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Все Ваши действия будут контролироваться медицинским персоналом через камеры видеонаблюдения. В случае необходимости Вам будут даваться дополнительные указания по громкой связи.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Далее Вы направляетесь в Вашу палату по правой стороне коридора, вдоль красных стрелок, нанесенных на стену. Расположение входа в палату Вам укажет горящий сигнальный фонарь.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 пути Вам запрещено разговаривать с кем-либо без особого обращения к вам со стороны медицинского персонала и отклоняться от маршрута.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Препарат, который Вы выпьете, не имеет резкого вкуса и запаха и практически никогда не вызывает каких-либо неприятных ощущений. Однако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если по пути следования в палату у вас внезапно возникнут позывы на рвоту, вы можете воспользоваться аварийным туалетом (он обозначен красным кругом и расположен по левой стороне коридора).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Если Вы внезапно почувствуете недомогание, Вам следует остановиться и поднять правую руку вверх. Вам незамедлительно придут на помощь.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Прибыв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ко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входу в палату Вы выключаете сигнальный фонарь при входе в палату, заходите в свою палату, закрываете наружную и внутренние входные двери. С этого момента покидать палату без особых указаний медицинского персонала </w:t>
      </w:r>
      <w:r w:rsidRPr="007C303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категорически запрещено!!!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Войдя в палату, снимаете маску и салфетку, сбрасываете их в защитный контейнер.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Далее Вы пребываете в палате и выполняете указания, которые вам будут даны в соответствующее время.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 Внимательно слушайте рекомендации медицинского персонала. Они будут носить характер коротких и точных указаний и не содержать лишних слов. Это означает, что в указании будет содержаться вся необходимая и достаточная информация, позволяющая вам выполнить необходимые действия. Если вы не услышали каких то уточнений или конкретизации действия,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значит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характер их выполнения не требует особой точности и может быть индивидуален.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(Помните, прежде чем дать Вам указание, медицинский персонал многократно продумал все особенности восприятия Вами услышанного и предусмотрел все возможные неправильные толкования.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Поэтому, делайте так, как услышали).</w:t>
      </w:r>
      <w:proofErr w:type="gramEnd"/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Не ранее чем на следующие сутки, с определённой периодичностью Вам будет поступать </w:t>
      </w: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 xml:space="preserve">указание: «Подготовится к дозиметрии». Услышав его, Вы направляетесь в душ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он будет включен специально для Вас), моетесь и ожидаете следующего указания.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Услышав указание «Пройти в кабинет дозиметрии», Вы выходите из палаты, включаете сигнальный фонарь и следуете в указанный кабинет вдоль стены со стрелками оранжевого цвета, где специалисты оценивают фон излучения исходящий из Вашего тела. В процессе дозиметрии будет примерно оценено время Вашей возможной выписки, о чём Вам сообщат дополнительно. По окончании дозиметрии Вы возвращаетесь в палату вдоль стены, обозначенной стрелками красного цвета, выключаете сигнальный фонарь и проходите в палату, закрыв за собой входную дверь.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 В период прохождения лечения Вы будете трижды в день получать горячее питание в индивидуальной упаковке (пищевом контейнере), а также горячую воду в одноразовых стаканчиках, а также холодная питьевая вода в графинах. Упаковку с питанием персонал будет доставлять в шлюз палаты на сервировочном столике. Получив уведомление о прибытии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пищи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Вы открываете внутреннюю дверь палаты (открывать наружную дверь категорически запрещено!) и забираете пищу и воду в палату. По окончании приема пищи Вы складываете столовые приборы в пищевой контейнер и оставляете его на столе. Получив указание  по громкой связи, Вы открываете внутреннюю дверь палаты и ставите контейнер на сервировочный столик.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Все остальные отходы, кроме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пищевых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, незамедлительно складываются в защитный контейнер - в палате или санузле.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При достижении радиационного излучения, удовлетворяющего нормам радиационной </w:t>
      </w: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 xml:space="preserve">безопасности, Вам </w:t>
      </w:r>
      <w:proofErr w:type="gramStart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будет рекомендовано подготовится</w:t>
      </w:r>
      <w:proofErr w:type="gramEnd"/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 выходу из палаты для выписки.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Прежде чем покинуть палату, Вы сбрасываете все ваши вещи и постельное белье в защитный контейнер, принимаете душ. Ожидаете указания «На Выход»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После последнего контрольного замера фона, вы направляетесь в санпропускник, расположенный напротив дверей в палаты, и обозначенный синим кругом. Путь к нему указан синими стрелками на стене. В санпропускнике использованную одноразовую одежду складываете в защитный контейнер и переходите в душевую, где принимаете душ. Далее, без одежды переходите в чистую зону пропускника (направление обозначено синей стрелкой на стене) и проходите контрольную дозиметрию. На маркированном столе Вы найдете одежду, которую ранее оставили в запакованном виде при госпитализации. После этого возвращаться в палату категорически запрещено. Далее Вы одеваетесь в Вашу одежду. В холле перед комнатой переодевания Вам будет вручена выписка, а также вручен невскрытый пакет с Вашими ценными вещами.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Лечение радиоактивным йодом может быть многократным. Периодичность и объём лечения индивидуален, поэтому при каждом последующем обращении, показания и противопоказания рассматриваются заново.</w:t>
      </w:r>
    </w:p>
    <w:p w:rsidR="007C3030" w:rsidRPr="007C3030" w:rsidRDefault="007C3030" w:rsidP="007C3030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Рекомендовано с собой иметь 1-2 лимона, 100 гр. кислых леденцов (для быстрейшего очищения слюнных желез от радиоактивного йода).</w:t>
      </w:r>
      <w:r w:rsidRPr="007C303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C3030" w:rsidRPr="007C3030" w:rsidRDefault="007C3030" w:rsidP="007C30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 xml:space="preserve">После выписки из стационара, согласно действующим санитарным нормам, Вы не </w:t>
      </w:r>
      <w:proofErr w:type="gramStart"/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>обязаны</w:t>
      </w:r>
      <w:proofErr w:type="gramEnd"/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t xml:space="preserve"> находится в изоляции от окружающих. Ниже представлен максимально возможный перечень рекомендуемых ограничений.</w:t>
      </w:r>
    </w:p>
    <w:p w:rsidR="007C3030" w:rsidRPr="007C3030" w:rsidRDefault="007C3030" w:rsidP="007C3030">
      <w:pPr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  <w:lastRenderedPageBreak/>
        <w:t>Конкретные рекомендации Вам будут даны при выписке.</w:t>
      </w: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Дома или на работе постарайтесь находиться в достаточном отдалении от других - минимум на расстоянии 1-го метра, в течение не менее 1 недели после выписки.</w:t>
      </w: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В течение 8-ми дней после выписки не приближайтесь больше, чем на 1-2 метра к детям младшего возраста (до 3-х лет); если Вашим детям от 3-х до 10-ти лет, по возможности, избегайте с ними тесных контактов, таких, как длительные объятия, не носите их на руках; при необходимости выполнения ухода за детьми до 2-х лет, за ними должен ухаживать кто-то другой (если возможно, договоритесь о временном размещении детей у родственников и друзей).</w:t>
      </w: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 Столовые приборы, мочалки, полотенца, простыни и т.п. должны быть строго индивидуальны. После обычной стирки эти вещи очищаются.</w:t>
      </w: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В течение 2-х недель после получения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радиойода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при пользовании туалетом сливайте воду 2-3 раза, мужчинам рекомендуется садиться при мочеиспускании, чтобы избежать разбрызгивания мочи и использовать туалетную бумагу. Тщательно мойте руки с мылом каждый раз после посещения туалета. Ополаскивайте ванну (раковину, душевую кабину) несколько раз после использования.</w:t>
      </w: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Избегайте половых контактов и спите в одиночестве в течение 2 недель после выписки (в течение одной недели, если Ваша жена беременна).</w:t>
      </w: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Рекомендуется избегать зачатия: женщинам - в течение 6 месяцев, поскольку в редких случаях бывает необходимо повторное лечение. Незапланированное зачатие даже в ранние сроки после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радиойодтерапии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, за исключением крайне редких случаев, не являются поводом к прерыванию беременности. В таком случае необходимо </w:t>
      </w: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lastRenderedPageBreak/>
        <w:t xml:space="preserve">обратиться за консультацией к врачу, проводившему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радиойодтерапию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.</w:t>
      </w: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Продолжать употреблять как можно чаще жевательные резинки, лимон и кислые сосательные конфеты в течение недели (для быстрейшего очищения слюнных желез от радиоактивного йода).</w:t>
      </w: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Если Вам внезапно пришлось лечь в больницу, или Вас доставили туда в экстренном порядке, сообщите, пожалуйста, Вашему врачу, что Вы недавно принимали радиоактивный йод. Это требуется и в тех случаях, даже если Вас доставили в ту же больницу, где Вы прошли курс </w:t>
      </w:r>
      <w:proofErr w:type="spell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радиойодтерапии</w:t>
      </w:r>
      <w:proofErr w:type="spell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.</w:t>
      </w:r>
    </w:p>
    <w:p w:rsid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Если Вы планируете посещение объектов, оборудованных системами радиационного контроля (аэропорты, вокзалы, некоторые станции метро, таможенные и пограничные посты и др.), рекомендуем иметь при себе и предъявлять сотрудникам служб безопасности оригинал выписки из стационара, что позволит избежать Вам ряда неудобств (отказ в доступе на объект, дополнительный личный досмотр, отстранение от полета и </w:t>
      </w:r>
      <w:proofErr w:type="spellStart"/>
      <w:proofErr w:type="gramStart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др</w:t>
      </w:r>
      <w:proofErr w:type="spellEnd"/>
      <w:proofErr w:type="gramEnd"/>
      <w:r w:rsidRPr="007C3030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).</w:t>
      </w: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</w:p>
    <w:p w:rsidR="007C3030" w:rsidRPr="007C3030" w:rsidRDefault="007C3030" w:rsidP="007C3030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b/>
          <w:i/>
          <w:color w:val="333333"/>
          <w:sz w:val="32"/>
          <w:szCs w:val="32"/>
          <w:lang w:eastAsia="ru-RU"/>
        </w:rPr>
      </w:pPr>
      <w:r w:rsidRPr="007C3030">
        <w:rPr>
          <w:rFonts w:ascii="Verdana" w:eastAsia="Times New Roman" w:hAnsi="Verdana" w:cs="Times New Roman"/>
          <w:b/>
          <w:i/>
          <w:color w:val="333333"/>
          <w:sz w:val="32"/>
          <w:szCs w:val="32"/>
          <w:lang w:eastAsia="ru-RU"/>
        </w:rPr>
        <w:t>Контактный телефон: 8(495) 333-92-40</w:t>
      </w:r>
    </w:p>
    <w:p w:rsidR="0021744D" w:rsidRPr="007C3030" w:rsidRDefault="0021744D" w:rsidP="0021744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ru-RU"/>
        </w:rPr>
      </w:pPr>
    </w:p>
    <w:sectPr w:rsidR="0021744D" w:rsidRPr="007C3030" w:rsidSect="007C30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7D"/>
    <w:multiLevelType w:val="multilevel"/>
    <w:tmpl w:val="004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F3241"/>
    <w:multiLevelType w:val="multilevel"/>
    <w:tmpl w:val="26A4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F04E2"/>
    <w:multiLevelType w:val="multilevel"/>
    <w:tmpl w:val="2990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E5779"/>
    <w:multiLevelType w:val="multilevel"/>
    <w:tmpl w:val="01E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D3076"/>
    <w:multiLevelType w:val="multilevel"/>
    <w:tmpl w:val="D23A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D0852"/>
    <w:multiLevelType w:val="multilevel"/>
    <w:tmpl w:val="A47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D11BE"/>
    <w:multiLevelType w:val="multilevel"/>
    <w:tmpl w:val="96DA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E474A"/>
    <w:multiLevelType w:val="multilevel"/>
    <w:tmpl w:val="4EC6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5C47"/>
    <w:multiLevelType w:val="multilevel"/>
    <w:tmpl w:val="AF98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D57A6"/>
    <w:multiLevelType w:val="multilevel"/>
    <w:tmpl w:val="9E46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C1836"/>
    <w:multiLevelType w:val="multilevel"/>
    <w:tmpl w:val="0672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12163"/>
    <w:multiLevelType w:val="multilevel"/>
    <w:tmpl w:val="1768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C2CC8"/>
    <w:multiLevelType w:val="multilevel"/>
    <w:tmpl w:val="686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26C63"/>
    <w:multiLevelType w:val="multilevel"/>
    <w:tmpl w:val="B9D4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71BD2"/>
    <w:multiLevelType w:val="multilevel"/>
    <w:tmpl w:val="0B9A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F5685"/>
    <w:multiLevelType w:val="multilevel"/>
    <w:tmpl w:val="EFB0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628E5"/>
    <w:multiLevelType w:val="multilevel"/>
    <w:tmpl w:val="2DDE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7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4D"/>
    <w:rsid w:val="0021744D"/>
    <w:rsid w:val="005B0B27"/>
    <w:rsid w:val="007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2018-06-05T21:30:00Z</dcterms:created>
  <dcterms:modified xsi:type="dcterms:W3CDTF">2018-06-05T21:30:00Z</dcterms:modified>
</cp:coreProperties>
</file>